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0C" w:rsidRPr="00823F0C" w:rsidRDefault="00823F0C" w:rsidP="004B36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F0C">
        <w:rPr>
          <w:rFonts w:ascii="Times New Roman" w:hAnsi="Times New Roman" w:cs="Times New Roman"/>
          <w:b/>
          <w:sz w:val="28"/>
          <w:szCs w:val="28"/>
        </w:rPr>
        <w:t>Требования к статьям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823F0C">
        <w:rPr>
          <w:rFonts w:ascii="Times New Roman" w:hAnsi="Times New Roman" w:cs="Times New Roman"/>
          <w:sz w:val="28"/>
          <w:szCs w:val="28"/>
        </w:rPr>
        <w:t xml:space="preserve"> по возможности должно включать две части, разделяемые двоеточием.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Первая часть может отражать объект исследования, вторая – предмет.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«Негативный опыт и доверие: анализ воздействия виктимизации на генерализованное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доверие».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Pr="00823F0C">
        <w:rPr>
          <w:rFonts w:ascii="Times New Roman" w:hAnsi="Times New Roman" w:cs="Times New Roman"/>
          <w:sz w:val="28"/>
          <w:szCs w:val="28"/>
        </w:rPr>
        <w:t>– независимый от статьи источник информации, краткая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характеристика работы, включающая в себя актуальность, постановку проблемы, пути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решения, результаты и выводы. В ней указывают, что нового несет в себе данная статья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сравнении с другими, родственными по тематике и целевому назначению.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При написании аннотации необходимо обратить внимание на следующее:</w:t>
      </w:r>
    </w:p>
    <w:p w:rsidR="00823F0C" w:rsidRPr="00823F0C" w:rsidRDefault="00823F0C" w:rsidP="004B36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не повторять текст самой статьи, сведения, содержащиеся в ее заглавии;</w:t>
      </w:r>
    </w:p>
    <w:p w:rsidR="00823F0C" w:rsidRPr="00823F0C" w:rsidRDefault="00823F0C" w:rsidP="004B36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не приводить цифры, таблицы, внутритекстовые сноски, аббревиатуры, авторские сокращения, материал, который отсутствует в самой статье;</w:t>
      </w:r>
    </w:p>
    <w:p w:rsidR="00823F0C" w:rsidRPr="00823F0C" w:rsidRDefault="00823F0C" w:rsidP="004B36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описывать метод или методологию проведения работы в том случае, если они отличаются новизной или представляют интерес с точки зрения данной работы;</w:t>
      </w:r>
    </w:p>
    <w:p w:rsidR="00823F0C" w:rsidRPr="00823F0C" w:rsidRDefault="00823F0C" w:rsidP="004B36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излагать основные результаты проведенного исследования предельно точно и информативно; приводить фактические данные, обнаруженные взаимосвязи и закономерности;</w:t>
      </w:r>
    </w:p>
    <w:p w:rsidR="00823F0C" w:rsidRPr="00823F0C" w:rsidRDefault="00823F0C" w:rsidP="004B36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употреблять синтаксические конструкции, свойственные языку научных и технических документов, избегать сложных грамматических конструкций, вводных слов, общих формулировок.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823F0C">
        <w:rPr>
          <w:rFonts w:ascii="Times New Roman" w:hAnsi="Times New Roman" w:cs="Times New Roman"/>
          <w:sz w:val="28"/>
          <w:szCs w:val="28"/>
        </w:rPr>
        <w:t xml:space="preserve"> – основные общенаучные термины или термины по профилю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исследования, упорядоченные от наиболее общих к конкретным,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описанию исследования.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b/>
          <w:sz w:val="28"/>
          <w:szCs w:val="28"/>
        </w:rPr>
        <w:t>Текст статьи</w:t>
      </w:r>
      <w:r w:rsidRPr="00823F0C">
        <w:rPr>
          <w:rFonts w:ascii="Times New Roman" w:hAnsi="Times New Roman" w:cs="Times New Roman"/>
          <w:sz w:val="28"/>
          <w:szCs w:val="28"/>
        </w:rPr>
        <w:t xml:space="preserve"> должен содержать следующие необходимые элементы:</w:t>
      </w:r>
    </w:p>
    <w:p w:rsidR="00823F0C" w:rsidRPr="00823F0C" w:rsidRDefault="00823F0C" w:rsidP="004B36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lastRenderedPageBreak/>
        <w:t>постановка проблемы, целей и задач исследования по теме, актуальной в современной теории и практике;</w:t>
      </w:r>
    </w:p>
    <w:p w:rsidR="00823F0C" w:rsidRPr="00823F0C" w:rsidRDefault="00823F0C" w:rsidP="004B36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определение места авторской постановки вопроса в имеющейся  мировой и (или) отечественной научной литературе;</w:t>
      </w:r>
    </w:p>
    <w:p w:rsidR="00823F0C" w:rsidRPr="00823F0C" w:rsidRDefault="00823F0C" w:rsidP="004B36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оригинальное авторское исследование: первичные эмпирические данные и их качественный или количественный анализ; обработка вторичных данных;</w:t>
      </w:r>
    </w:p>
    <w:p w:rsidR="00823F0C" w:rsidRPr="00823F0C" w:rsidRDefault="00823F0C" w:rsidP="004B36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историческое исследование; анализ эволюции научных взглядов по выбранной теме и т.п.;</w:t>
      </w:r>
    </w:p>
    <w:p w:rsidR="00823F0C" w:rsidRPr="00823F0C" w:rsidRDefault="00823F0C" w:rsidP="004B36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выводы, соответствующие целям и задачам исследования.</w:t>
      </w:r>
    </w:p>
    <w:p w:rsidR="00823F0C" w:rsidRPr="00823F0C" w:rsidRDefault="00823F0C" w:rsidP="004B36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 xml:space="preserve">Статья предоставляется в электронном виде по адресу </w:t>
      </w:r>
      <w:r w:rsidRPr="003C33CF">
        <w:rPr>
          <w:rFonts w:ascii="Times New Roman" w:hAnsi="Times New Roman" w:cs="Times New Roman"/>
          <w:b/>
          <w:sz w:val="28"/>
          <w:szCs w:val="28"/>
          <w:lang w:val="en-US"/>
        </w:rPr>
        <w:t>nauka</w:t>
      </w:r>
      <w:r w:rsidRPr="003C33CF">
        <w:rPr>
          <w:rFonts w:ascii="Times New Roman" w:hAnsi="Times New Roman" w:cs="Times New Roman"/>
          <w:b/>
          <w:sz w:val="28"/>
          <w:szCs w:val="28"/>
        </w:rPr>
        <w:t>_</w:t>
      </w:r>
      <w:r w:rsidRPr="003C33CF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Pr="003C33CF">
        <w:rPr>
          <w:rFonts w:ascii="Times New Roman" w:hAnsi="Times New Roman" w:cs="Times New Roman"/>
          <w:b/>
          <w:sz w:val="28"/>
          <w:szCs w:val="28"/>
        </w:rPr>
        <w:t>@</w:t>
      </w:r>
      <w:r w:rsidRPr="003C33CF">
        <w:rPr>
          <w:rFonts w:ascii="Times New Roman" w:hAnsi="Times New Roman" w:cs="Times New Roman"/>
          <w:b/>
          <w:sz w:val="28"/>
          <w:szCs w:val="28"/>
          <w:lang w:val="en-US"/>
        </w:rPr>
        <w:t>ulspu</w:t>
      </w:r>
      <w:r w:rsidRPr="003C33CF">
        <w:rPr>
          <w:rFonts w:ascii="Times New Roman" w:hAnsi="Times New Roman" w:cs="Times New Roman"/>
          <w:b/>
          <w:sz w:val="28"/>
          <w:szCs w:val="28"/>
        </w:rPr>
        <w:t>.ru</w:t>
      </w:r>
      <w:r w:rsidRPr="00823F0C">
        <w:rPr>
          <w:rFonts w:ascii="Times New Roman" w:hAnsi="Times New Roman" w:cs="Times New Roman"/>
          <w:sz w:val="28"/>
          <w:szCs w:val="28"/>
        </w:rPr>
        <w:t>. В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 xml:space="preserve">письма указывается фамилия и инициалы автора: </w:t>
      </w:r>
      <w:r w:rsidRPr="00823F0C">
        <w:rPr>
          <w:rFonts w:ascii="Times New Roman" w:hAnsi="Times New Roman" w:cs="Times New Roman"/>
          <w:i/>
          <w:sz w:val="28"/>
          <w:szCs w:val="28"/>
        </w:rPr>
        <w:t>Иванов И.И._статья или Петрова Н.А., Сизова В.И._статья.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Статьи магистрантов и аспирантов в обязательном порядке должны содержать сведения о научном руководителе.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 xml:space="preserve">Прикреплённый файл со статьей называется: </w:t>
      </w:r>
      <w:r w:rsidRPr="00823F0C">
        <w:rPr>
          <w:rFonts w:ascii="Times New Roman" w:hAnsi="Times New Roman" w:cs="Times New Roman"/>
          <w:i/>
          <w:sz w:val="28"/>
          <w:szCs w:val="28"/>
        </w:rPr>
        <w:t>Иванов ИИ_статья, Сизова ВИ_статья.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 xml:space="preserve">Также необходимо прикреплять: иллюстрации с разрешением 300-600 dpi., нестандартные шрифты, если такие использовались. </w:t>
      </w:r>
    </w:p>
    <w:p w:rsidR="00823F0C" w:rsidRPr="00823F0C" w:rsidRDefault="00823F0C" w:rsidP="004B36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F0C">
        <w:rPr>
          <w:rFonts w:ascii="Times New Roman" w:hAnsi="Times New Roman" w:cs="Times New Roman"/>
          <w:b/>
          <w:sz w:val="28"/>
          <w:szCs w:val="28"/>
        </w:rPr>
        <w:t>Требования к оформлению статей</w:t>
      </w:r>
    </w:p>
    <w:p w:rsidR="00823F0C" w:rsidRPr="00823F0C" w:rsidRDefault="00823F0C" w:rsidP="004B3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Текст статьи должна предварять следующая информация:</w:t>
      </w:r>
    </w:p>
    <w:p w:rsidR="00823F0C" w:rsidRPr="00823F0C" w:rsidRDefault="00823F0C" w:rsidP="004B3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1) индексы УДК и ББК (в левом верхнем углу).</w:t>
      </w:r>
    </w:p>
    <w:p w:rsidR="00823F0C" w:rsidRPr="00823F0C" w:rsidRDefault="00823F0C" w:rsidP="004B3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23F0C">
        <w:rPr>
          <w:rFonts w:ascii="Times New Roman" w:hAnsi="Times New Roman" w:cs="Times New Roman"/>
          <w:sz w:val="28"/>
          <w:szCs w:val="28"/>
        </w:rPr>
        <w:t>Формулы УДК см.: https://teacode.com/online/udc/</w:t>
      </w:r>
    </w:p>
    <w:p w:rsidR="00823F0C" w:rsidRPr="00823F0C" w:rsidRDefault="00823F0C" w:rsidP="004B3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23F0C">
        <w:rPr>
          <w:rFonts w:ascii="Times New Roman" w:hAnsi="Times New Roman" w:cs="Times New Roman"/>
          <w:sz w:val="28"/>
          <w:szCs w:val="28"/>
        </w:rPr>
        <w:t>Формулы ББК см.: http://roslavl.library67.ru/files/382/bbk.pdf</w:t>
      </w:r>
    </w:p>
    <w:p w:rsidR="00823F0C" w:rsidRPr="00823F0C" w:rsidRDefault="00823F0C" w:rsidP="004B3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2) название статьи на русском языке (по ширине, полужирными строчными символами);</w:t>
      </w:r>
    </w:p>
    <w:p w:rsidR="00823F0C" w:rsidRPr="00823F0C" w:rsidRDefault="00823F0C" w:rsidP="004B3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lastRenderedPageBreak/>
        <w:t>3) фамилия, имя, отчество автора на русском языке (полностью, по ширине, обычные символы);</w:t>
      </w:r>
    </w:p>
    <w:p w:rsidR="00823F0C" w:rsidRPr="00823F0C" w:rsidRDefault="00823F0C" w:rsidP="004B3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4) учёная степень, должность, название места работы, город, страна (по ширине, обычные символы);</w:t>
      </w:r>
    </w:p>
    <w:p w:rsidR="00823F0C" w:rsidRPr="00823F0C" w:rsidRDefault="00823F0C" w:rsidP="004B3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5) аннотация на русском языке (500-1000 знаков с пробелами);</w:t>
      </w:r>
    </w:p>
    <w:p w:rsidR="00823F0C" w:rsidRPr="00823F0C" w:rsidRDefault="00823F0C" w:rsidP="004B3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6) ключевые слова на русском языке (примерно 5-7 слов).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Рекомендуемый объем статьи: не менее 8 и не более 15 страниц оригинального текста (размер шрифта 14; 1,5 интервала).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Формат статьи Microsoft Word, шрифт Times New Roman, кегль 14, поля 2 пт со всех сторон, интервал 1,5, без дополнительных интервалов, абзацный отступ 1,25 пт.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Выравнивание – по ширине.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Последовательное различение дефиса (-) и тире (–). Между инициалами и фамилией (А.А. Иванов), между знаком номера/параграфа и числом (№ 1; § 3) ставится неразрывный пробел – сочетание клавиш Ctrl+Shift+пробел. Неразрывный пробел следует ставить и в библиографическом списке (С. 3–17, № 2, 120 с.) и при указании дат (1992 г., 2001 – 2005 гг.).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Цитаты из научных статей, монографий и т.п. приводятся в «парных» кавычках, с различением кавычек внешних и внутренних ( «… "…" ….» ).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Последовательное различение букв е и ё в тексте.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Аббревиатуры и сокращения, за исключением общеупотребительных, следует разъяснять при первом их включении в текст.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Нумерация страниц не производится.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Не допускается: уплотнение интервалов, запрет висячих строк, принудительный разрыв строк.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lastRenderedPageBreak/>
        <w:t>Площадь рисунков, схем, таблиц, формул приравнивается к текстовому эквиваленту. Каждый объект не должен превышать указанные размеры страницы, а шрифт в нем должен быть не менее 12 пунктов.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Библиографические ссылки обязательны:</w:t>
      </w:r>
    </w:p>
    <w:p w:rsidR="00823F0C" w:rsidRPr="00823F0C" w:rsidRDefault="00823F0C" w:rsidP="004B36A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при цитировании фрагментов текста, формул, таблиц, иллюстраций и т.п.;</w:t>
      </w:r>
    </w:p>
    <w:p w:rsidR="00823F0C" w:rsidRPr="00823F0C" w:rsidRDefault="00823F0C" w:rsidP="004B36A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при заимствовании положений, формул, таблиц, иллюстраций и т.п. не в виде цитаты;</w:t>
      </w:r>
    </w:p>
    <w:p w:rsidR="00823F0C" w:rsidRPr="00823F0C" w:rsidRDefault="00823F0C" w:rsidP="004B36A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при анализе в тексте содержания других публикаций;</w:t>
      </w:r>
    </w:p>
    <w:p w:rsidR="00823F0C" w:rsidRPr="00823F0C" w:rsidRDefault="00823F0C" w:rsidP="004B36A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при необходимости отсылки читателя к другим публикациям, где обсуждаемый материал дан более полно.</w:t>
      </w:r>
    </w:p>
    <w:p w:rsidR="00823F0C" w:rsidRPr="00823F0C" w:rsidRDefault="00823F0C" w:rsidP="004B36A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Ссылки на цитируемую литературу оформляются по принципу: [</w:t>
      </w:r>
      <w:r w:rsidR="003C33CF">
        <w:rPr>
          <w:rFonts w:ascii="Times New Roman" w:hAnsi="Times New Roman" w:cs="Times New Roman"/>
          <w:sz w:val="28"/>
          <w:szCs w:val="28"/>
        </w:rPr>
        <w:t>Номер источника, с. н</w:t>
      </w:r>
      <w:bookmarkStart w:id="0" w:name="_GoBack"/>
      <w:bookmarkEnd w:id="0"/>
      <w:r w:rsidR="003C33CF">
        <w:rPr>
          <w:rFonts w:ascii="Times New Roman" w:hAnsi="Times New Roman" w:cs="Times New Roman"/>
          <w:sz w:val="28"/>
          <w:szCs w:val="28"/>
        </w:rPr>
        <w:t>омер страницы</w:t>
      </w:r>
      <w:r w:rsidRPr="00823F0C">
        <w:rPr>
          <w:rFonts w:ascii="Times New Roman" w:hAnsi="Times New Roman" w:cs="Times New Roman"/>
          <w:sz w:val="28"/>
          <w:szCs w:val="28"/>
        </w:rPr>
        <w:t>]</w:t>
      </w:r>
      <w:r w:rsidR="003C33CF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3C33CF" w:rsidRPr="003C33CF">
        <w:rPr>
          <w:rFonts w:ascii="Times New Roman" w:hAnsi="Times New Roman" w:cs="Times New Roman"/>
          <w:sz w:val="28"/>
          <w:szCs w:val="28"/>
        </w:rPr>
        <w:t xml:space="preserve">[1, </w:t>
      </w:r>
      <w:r w:rsidR="003C33C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C33CF">
        <w:rPr>
          <w:rFonts w:ascii="Times New Roman" w:hAnsi="Times New Roman" w:cs="Times New Roman"/>
          <w:sz w:val="28"/>
          <w:szCs w:val="28"/>
        </w:rPr>
        <w:t>. 5 – 6</w:t>
      </w:r>
      <w:r w:rsidR="003C33CF" w:rsidRPr="003C33CF">
        <w:rPr>
          <w:rFonts w:ascii="Times New Roman" w:hAnsi="Times New Roman" w:cs="Times New Roman"/>
          <w:sz w:val="28"/>
          <w:szCs w:val="28"/>
        </w:rPr>
        <w:t>]</w:t>
      </w:r>
      <w:r w:rsidRPr="00823F0C">
        <w:rPr>
          <w:rFonts w:ascii="Times New Roman" w:hAnsi="Times New Roman" w:cs="Times New Roman"/>
          <w:sz w:val="28"/>
          <w:szCs w:val="28"/>
        </w:rPr>
        <w:t>. После текста статьи следует библиографический список в алфавитном порядке, оформленный в соответствии с требованиями ГОСТ Р 7.0.5.-2008.</w:t>
      </w:r>
    </w:p>
    <w:p w:rsidR="00823F0C" w:rsidRDefault="00823F0C" w:rsidP="004B3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Оформление библиографического списка: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507"/>
      </w:tblGrid>
      <w:tr w:rsidR="00823F0C" w:rsidTr="004B36A5">
        <w:tc>
          <w:tcPr>
            <w:tcW w:w="1838" w:type="dxa"/>
          </w:tcPr>
          <w:p w:rsidR="00823F0C" w:rsidRPr="004B36A5" w:rsidRDefault="00823F0C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Тип</w:t>
            </w:r>
          </w:p>
          <w:p w:rsidR="00823F0C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="00823F0C"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иблио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  <w:r w:rsidR="00823F0C"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графической</w:t>
            </w:r>
          </w:p>
          <w:p w:rsidR="00823F0C" w:rsidRPr="004B36A5" w:rsidRDefault="00823F0C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ссылки</w:t>
            </w:r>
          </w:p>
          <w:p w:rsidR="00823F0C" w:rsidRPr="004B36A5" w:rsidRDefault="00823F0C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07" w:type="dxa"/>
          </w:tcPr>
          <w:p w:rsidR="00823F0C" w:rsidRPr="004B36A5" w:rsidRDefault="00823F0C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Пример оформления библиографической ссылки</w:t>
            </w:r>
          </w:p>
          <w:p w:rsidR="00823F0C" w:rsidRPr="004B36A5" w:rsidRDefault="00823F0C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3F0C" w:rsidTr="004B36A5">
        <w:tc>
          <w:tcPr>
            <w:tcW w:w="1838" w:type="dxa"/>
          </w:tcPr>
          <w:p w:rsidR="00823F0C" w:rsidRPr="004B36A5" w:rsidRDefault="00823F0C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Монография</w:t>
            </w:r>
          </w:p>
        </w:tc>
        <w:tc>
          <w:tcPr>
            <w:tcW w:w="7507" w:type="dxa"/>
          </w:tcPr>
          <w:p w:rsidR="00823F0C" w:rsidRPr="00823F0C" w:rsidRDefault="00823F0C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Кови С., Р. Меррилл. Скорость доверия. М</w:t>
            </w:r>
            <w:r w:rsidRPr="003C33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Альпина</w:t>
            </w:r>
            <w:r w:rsidRPr="003C33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r w:rsidRPr="003C33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4B36A5" w:rsidRPr="003C33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2014.</w:t>
            </w:r>
          </w:p>
          <w:p w:rsidR="00823F0C" w:rsidRPr="00823F0C" w:rsidRDefault="00823F0C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Giddens A. Consequences of Modernity.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Cambridge: Cambridge</w:t>
            </w:r>
          </w:p>
          <w:p w:rsidR="00823F0C" w:rsidRDefault="00823F0C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University Press, 1990.</w:t>
            </w:r>
          </w:p>
        </w:tc>
      </w:tr>
      <w:tr w:rsidR="00823F0C" w:rsidTr="004B36A5">
        <w:tc>
          <w:tcPr>
            <w:tcW w:w="1838" w:type="dxa"/>
          </w:tcPr>
          <w:p w:rsidR="00823F0C" w:rsidRPr="004B36A5" w:rsidRDefault="00823F0C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Статья в журнале</w:t>
            </w:r>
          </w:p>
        </w:tc>
        <w:tc>
          <w:tcPr>
            <w:tcW w:w="7507" w:type="dxa"/>
          </w:tcPr>
          <w:p w:rsidR="004B36A5" w:rsidRP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А. П. Философия доверия // Человек. </w:t>
            </w:r>
            <w:r w:rsidRPr="0082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2012. № 3.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19 – 21.</w:t>
            </w:r>
          </w:p>
          <w:p w:rsid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Sandra v. T. and K. Yesilkagit. Good Neighbours or Distant Friends?</w:t>
            </w:r>
            <w:r w:rsidRPr="004B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Trust between Dutch Ministries and their Executive Agencies // Public</w:t>
            </w:r>
            <w:r w:rsidRPr="004B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Management Review.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2011. № 13:6. P. 783 – 802.</w:t>
            </w:r>
          </w:p>
        </w:tc>
      </w:tr>
      <w:tr w:rsidR="00823F0C" w:rsidTr="004B36A5">
        <w:trPr>
          <w:trHeight w:val="687"/>
        </w:trPr>
        <w:tc>
          <w:tcPr>
            <w:tcW w:w="1838" w:type="dxa"/>
          </w:tcPr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Газетная</w:t>
            </w:r>
          </w:p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статья</w:t>
            </w:r>
          </w:p>
          <w:p w:rsidR="00823F0C" w:rsidRPr="004B36A5" w:rsidRDefault="00823F0C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07" w:type="dxa"/>
          </w:tcPr>
          <w:p w:rsid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Трубилина М. Московские легенды // Российская газета. 2004.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янв.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F0C" w:rsidTr="004B36A5">
        <w:tc>
          <w:tcPr>
            <w:tcW w:w="1838" w:type="dxa"/>
          </w:tcPr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</w:t>
            </w:r>
          </w:p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конференций</w:t>
            </w:r>
          </w:p>
          <w:p w:rsidR="00823F0C" w:rsidRPr="004B36A5" w:rsidRDefault="00823F0C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07" w:type="dxa"/>
          </w:tcPr>
          <w:p w:rsid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Глобализация: исторические предпосылки, эволюция и перспективы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для человечества: материалы международной научно-практической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конференции, МГОУ, 21-22.02.2012. М.: Изд-во МГОУ, 2012. 400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F0C" w:rsidTr="004B36A5">
        <w:tc>
          <w:tcPr>
            <w:tcW w:w="1838" w:type="dxa"/>
          </w:tcPr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Сборник</w:t>
            </w:r>
          </w:p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научных трудов</w:t>
            </w:r>
          </w:p>
          <w:p w:rsidR="00823F0C" w:rsidRPr="004B36A5" w:rsidRDefault="00823F0C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07" w:type="dxa"/>
          </w:tcPr>
          <w:p w:rsidR="004B36A5" w:rsidRP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Содержание и технологии образования взрослых: проблема</w:t>
            </w:r>
          </w:p>
          <w:p w:rsidR="004B36A5" w:rsidRP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опережающего образования: сб. науч. тр. / Ин-т образования</w:t>
            </w:r>
          </w:p>
          <w:p w:rsidR="004B36A5" w:rsidRP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взрослых Рос. акад. образования; под ред. А.Е. Марона. М.: ИОВ,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3CF">
              <w:rPr>
                <w:rFonts w:ascii="Times New Roman" w:hAnsi="Times New Roman" w:cs="Times New Roman"/>
                <w:sz w:val="28"/>
                <w:szCs w:val="28"/>
              </w:rPr>
              <w:t xml:space="preserve">2007. </w:t>
            </w:r>
            <w:r w:rsidRPr="0082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118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Coulmas F. Reported speech: Some general issues. Direct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indirect</w:t>
            </w:r>
            <w:r w:rsidRPr="004B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speech: A functional study. Coulmas F. (ed.). New York: Mouton 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Gruyter, 1986. P. 1–28.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F0C" w:rsidTr="004B36A5">
        <w:tc>
          <w:tcPr>
            <w:tcW w:w="1838" w:type="dxa"/>
          </w:tcPr>
          <w:p w:rsidR="00823F0C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Диссертации</w:t>
            </w:r>
          </w:p>
        </w:tc>
        <w:tc>
          <w:tcPr>
            <w:tcW w:w="7507" w:type="dxa"/>
          </w:tcPr>
          <w:p w:rsid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Вишняков И. В. Модели и методы оценки коммерческих банков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условиях неопределенности: дис … канд. экон. наук. М., 2002. 234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F0C" w:rsidTr="004B36A5">
        <w:tc>
          <w:tcPr>
            <w:tcW w:w="1838" w:type="dxa"/>
          </w:tcPr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Авто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реферат</w:t>
            </w:r>
          </w:p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диссертации</w:t>
            </w:r>
          </w:p>
          <w:p w:rsidR="00823F0C" w:rsidRPr="004B36A5" w:rsidRDefault="00823F0C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07" w:type="dxa"/>
          </w:tcPr>
          <w:p w:rsid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Вишняков И. В. Модели и методы оценки коммерческих банков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условиях неопределенности: автореф. дис … канд. экон. наук. 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2002. 15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F0C" w:rsidTr="004B36A5">
        <w:tc>
          <w:tcPr>
            <w:tcW w:w="1838" w:type="dxa"/>
          </w:tcPr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Отдельный том</w:t>
            </w:r>
          </w:p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ного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томного</w:t>
            </w:r>
          </w:p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издания</w:t>
            </w:r>
          </w:p>
          <w:p w:rsidR="00823F0C" w:rsidRPr="004B36A5" w:rsidRDefault="00823F0C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07" w:type="dxa"/>
          </w:tcPr>
          <w:p w:rsid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Казьмин В. Д. Справочник домашнего врача: в 3 ч. Ч. 2. Детские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болезни. М.: Астрель, 2002. 503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F0C" w:rsidTr="004B36A5">
        <w:tc>
          <w:tcPr>
            <w:tcW w:w="1838" w:type="dxa"/>
          </w:tcPr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Нормативно-</w:t>
            </w:r>
          </w:p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правовые акты</w:t>
            </w:r>
          </w:p>
          <w:p w:rsidR="00823F0C" w:rsidRPr="004B36A5" w:rsidRDefault="00823F0C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07" w:type="dxa"/>
          </w:tcPr>
          <w:p w:rsidR="004B36A5" w:rsidRP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 (принята всенародным</w:t>
            </w:r>
          </w:p>
          <w:p w:rsidR="004B36A5" w:rsidRP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голосованием 12.12.1993) (с учетом поправок, внесенных Законами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РФ о поправках к Конституции РФ от 30.12.2008 N 6-ФКЗ,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30.12.2008 N 7-ФКЗ). М.: Дашков и К, 2011. 43 с.</w:t>
            </w:r>
          </w:p>
          <w:p w:rsid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Кодекс Российской Федерации об административных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правонарушениях от 30.12.2001 N 195-ФЗ (ред. от 16.11.2011). М.: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Право, 2002. 46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F0C" w:rsidTr="004B36A5">
        <w:tc>
          <w:tcPr>
            <w:tcW w:w="1838" w:type="dxa"/>
          </w:tcPr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Интернет-ресурсы</w:t>
            </w:r>
          </w:p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(электрон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</w:p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ресурсы</w:t>
            </w:r>
          </w:p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удаленного</w:t>
            </w:r>
          </w:p>
          <w:p w:rsidR="004B36A5" w:rsidRPr="004B36A5" w:rsidRDefault="004B36A5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доступа)</w:t>
            </w:r>
          </w:p>
          <w:p w:rsidR="00823F0C" w:rsidRPr="004B36A5" w:rsidRDefault="00823F0C" w:rsidP="004B36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07" w:type="dxa"/>
          </w:tcPr>
          <w:p w:rsidR="004B36A5" w:rsidRP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Лэтчфорд Е. С Белой армией в Сибири [Электронный ресурс] 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Восточный фронт армии адмирала А.В. Колчака: [сайт]. [2004].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URL: http://east-front.narod.ru/memo/latchford.htm (дата обращения: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23.08.2007).</w:t>
            </w:r>
          </w:p>
          <w:p w:rsidR="004B36A5" w:rsidRPr="00823F0C" w:rsidRDefault="004B36A5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Иванов В. В. Название статьи [Электронный ресурс] 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исследования: электрон. науч. журн. </w:t>
            </w:r>
            <w:r w:rsidRPr="003C33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2011.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33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5, № 23.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33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5. </w:t>
            </w:r>
            <w:r w:rsidRPr="004B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 http://psystudy.ru (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4B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4B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15.10.2010). </w:t>
            </w:r>
            <w:r w:rsidRPr="0082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Sullivan J. L. and J. E. Transue. The Psychological Underpinnings of</w:t>
            </w:r>
            <w:r w:rsidRPr="004B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Democracy: A Selective Review of Research on Political Tolerance,</w:t>
            </w:r>
            <w:r w:rsidRPr="004B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Interpersonal Trust, and Social Capital // Annual Review of Psychology.</w:t>
            </w:r>
            <w:r w:rsidRPr="004B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36A5">
              <w:rPr>
                <w:rFonts w:ascii="Times New Roman" w:hAnsi="Times New Roman" w:cs="Times New Roman"/>
                <w:sz w:val="28"/>
                <w:szCs w:val="28"/>
              </w:rPr>
              <w:t xml:space="preserve">2016. № 50. </w:t>
            </w:r>
            <w:r w:rsidRPr="0082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B36A5">
              <w:rPr>
                <w:rFonts w:ascii="Times New Roman" w:hAnsi="Times New Roman" w:cs="Times New Roman"/>
                <w:sz w:val="28"/>
                <w:szCs w:val="28"/>
              </w:rPr>
              <w:t>. 625-650.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4B36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23302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4B3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3302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annualreviews</w:t>
              </w:r>
              <w:r w:rsidRPr="004B3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3302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Pr="004B3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3302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doi</w:t>
              </w:r>
              <w:r w:rsidRPr="004B3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3302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abs</w:t>
              </w:r>
              <w:r w:rsidRPr="004B3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/10.1146/</w:t>
              </w:r>
              <w:r w:rsidRPr="0023302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annurev</w:t>
              </w:r>
              <w:r w:rsidRPr="004B3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3302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psych</w:t>
              </w:r>
              <w:r w:rsidRPr="004B3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.50.1.625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F0C">
              <w:rPr>
                <w:rFonts w:ascii="Times New Roman" w:hAnsi="Times New Roman" w:cs="Times New Roman"/>
                <w:sz w:val="28"/>
                <w:szCs w:val="28"/>
              </w:rPr>
              <w:t>(дата обращения: 06.12.2016)</w:t>
            </w:r>
          </w:p>
          <w:p w:rsidR="004B36A5" w:rsidRPr="004B36A5" w:rsidRDefault="004B36A5" w:rsidP="004B36A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A5">
              <w:rPr>
                <w:rFonts w:ascii="Times New Roman" w:hAnsi="Times New Roman" w:cs="Times New Roman"/>
                <w:i/>
                <w:sz w:val="28"/>
                <w:szCs w:val="28"/>
              </w:rPr>
              <w:t>Ссылки должны открываться!</w:t>
            </w:r>
          </w:p>
          <w:p w:rsidR="00823F0C" w:rsidRDefault="00823F0C" w:rsidP="004B36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F0C" w:rsidRPr="00823F0C" w:rsidRDefault="00823F0C" w:rsidP="004B3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A5" w:rsidRDefault="004B36A5" w:rsidP="004B36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3F0C" w:rsidRPr="004B36A5" w:rsidRDefault="00823F0C" w:rsidP="004B36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6A5">
        <w:rPr>
          <w:rFonts w:ascii="Times New Roman" w:hAnsi="Times New Roman" w:cs="Times New Roman"/>
          <w:b/>
          <w:sz w:val="28"/>
          <w:szCs w:val="28"/>
        </w:rPr>
        <w:lastRenderedPageBreak/>
        <w:t>Пример оформления статьи:</w:t>
      </w:r>
    </w:p>
    <w:p w:rsidR="00823F0C" w:rsidRPr="00823F0C" w:rsidRDefault="00823F0C" w:rsidP="004B3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УДК: 1:001; 378:001</w:t>
      </w:r>
    </w:p>
    <w:p w:rsidR="00823F0C" w:rsidRPr="00823F0C" w:rsidRDefault="00823F0C" w:rsidP="004B3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ББК 87</w:t>
      </w:r>
    </w:p>
    <w:p w:rsidR="00823F0C" w:rsidRPr="004B36A5" w:rsidRDefault="00823F0C" w:rsidP="004B36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6A5">
        <w:rPr>
          <w:rFonts w:ascii="Times New Roman" w:hAnsi="Times New Roman" w:cs="Times New Roman"/>
          <w:b/>
          <w:sz w:val="28"/>
          <w:szCs w:val="28"/>
        </w:rPr>
        <w:t>Классический университет как система научно-образовательной деятельности:</w:t>
      </w:r>
      <w:r w:rsidR="004B36A5" w:rsidRPr="004B3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A5">
        <w:rPr>
          <w:rFonts w:ascii="Times New Roman" w:hAnsi="Times New Roman" w:cs="Times New Roman"/>
          <w:b/>
          <w:sz w:val="28"/>
          <w:szCs w:val="28"/>
        </w:rPr>
        <w:t>российский исторический опыт и современные вызовы</w:t>
      </w:r>
    </w:p>
    <w:p w:rsidR="00823F0C" w:rsidRPr="004B36A5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6A5">
        <w:rPr>
          <w:rFonts w:ascii="Times New Roman" w:hAnsi="Times New Roman" w:cs="Times New Roman"/>
          <w:b/>
          <w:sz w:val="28"/>
          <w:szCs w:val="28"/>
        </w:rPr>
        <w:t>Куликова Ольга Борисовна,</w:t>
      </w:r>
    </w:p>
    <w:p w:rsidR="004B36A5" w:rsidRDefault="00823F0C" w:rsidP="004B36A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кандидат философских наук, доцент кафедры истории и философии,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Ивановский государственный энергетический университет имени В.И. Ленина,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F0C" w:rsidRPr="00823F0C" w:rsidRDefault="00823F0C" w:rsidP="004B36A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23F0C">
        <w:rPr>
          <w:rFonts w:ascii="Times New Roman" w:hAnsi="Times New Roman" w:cs="Times New Roman"/>
          <w:sz w:val="28"/>
          <w:szCs w:val="28"/>
        </w:rPr>
        <w:t>г. Иваново, Россия</w:t>
      </w:r>
    </w:p>
    <w:p w:rsidR="00823F0C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6A5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823F0C">
        <w:rPr>
          <w:rFonts w:ascii="Times New Roman" w:hAnsi="Times New Roman" w:cs="Times New Roman"/>
          <w:sz w:val="28"/>
          <w:szCs w:val="28"/>
        </w:rPr>
        <w:t xml:space="preserve"> Рассматриваются основные тенденции становления российского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университетского образования и утверждения в нем принципа научности, что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соответствовало проекту европейского классического университета. Автор исходит из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того, что соединение исследовательского и образовательного процессов стало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необходимостью как для науки, так и для университетов. Подчеркивается особая роль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выдающихся русских ученых в разработке и утверждении принципа научности в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университетах, а также органичная связь гражданской позиции университетских ученых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России и их активной исследовательской деятельности. Указывается зависимость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современных проблем российского университетского образования от исторических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особенностей его становления. Обозначаются основные проблемы, возникшие в связи с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реформированием научно-образовательной сферы в современной России, и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обусловленные ими угрозы для существования этой сферы.</w:t>
      </w:r>
    </w:p>
    <w:p w:rsidR="0066280B" w:rsidRPr="00823F0C" w:rsidRDefault="00823F0C" w:rsidP="004B3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6A5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823F0C">
        <w:rPr>
          <w:rFonts w:ascii="Times New Roman" w:hAnsi="Times New Roman" w:cs="Times New Roman"/>
          <w:sz w:val="28"/>
          <w:szCs w:val="28"/>
        </w:rPr>
        <w:t>классический университет, научность, единство научной и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целостное развитие личности, </w:t>
      </w:r>
      <w:r w:rsidRPr="00823F0C">
        <w:rPr>
          <w:rFonts w:ascii="Times New Roman" w:hAnsi="Times New Roman" w:cs="Times New Roman"/>
          <w:sz w:val="28"/>
          <w:szCs w:val="28"/>
        </w:rPr>
        <w:lastRenderedPageBreak/>
        <w:t>особенности становления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отечественной науки, специфика российского университета, кризис научно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-</w:t>
      </w:r>
      <w:r w:rsidR="004B36A5">
        <w:rPr>
          <w:rFonts w:ascii="Times New Roman" w:hAnsi="Times New Roman" w:cs="Times New Roman"/>
          <w:sz w:val="28"/>
          <w:szCs w:val="28"/>
        </w:rPr>
        <w:t xml:space="preserve"> </w:t>
      </w:r>
      <w:r w:rsidRPr="00823F0C">
        <w:rPr>
          <w:rFonts w:ascii="Times New Roman" w:hAnsi="Times New Roman" w:cs="Times New Roman"/>
          <w:sz w:val="28"/>
          <w:szCs w:val="28"/>
        </w:rPr>
        <w:t>образовательной сферы.</w:t>
      </w:r>
    </w:p>
    <w:sectPr w:rsidR="0066280B" w:rsidRPr="0082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6F5B"/>
    <w:multiLevelType w:val="hybridMultilevel"/>
    <w:tmpl w:val="94260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36E8"/>
    <w:multiLevelType w:val="hybridMultilevel"/>
    <w:tmpl w:val="413E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13C01"/>
    <w:multiLevelType w:val="hybridMultilevel"/>
    <w:tmpl w:val="5146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52"/>
    <w:rsid w:val="000E7F52"/>
    <w:rsid w:val="003C33CF"/>
    <w:rsid w:val="004B36A5"/>
    <w:rsid w:val="0066280B"/>
    <w:rsid w:val="0082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66A79-8AD4-42A6-9707-788337C9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F0C"/>
    <w:pPr>
      <w:ind w:left="720"/>
      <w:contextualSpacing/>
    </w:pPr>
  </w:style>
  <w:style w:type="table" w:styleId="a4">
    <w:name w:val="Table Grid"/>
    <w:basedOn w:val="a1"/>
    <w:uiPriority w:val="39"/>
    <w:rsid w:val="0082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B3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nualreviews.org/doi/abs/10.1146/annurev.psych.50.1.6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2017-10-30T05:39:00Z</dcterms:created>
  <dcterms:modified xsi:type="dcterms:W3CDTF">2017-10-30T08:29:00Z</dcterms:modified>
</cp:coreProperties>
</file>